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31" w:rsidRDefault="00ED04C7" w:rsidP="00ED04C7">
      <w:pPr>
        <w:pStyle w:val="Title"/>
      </w:pPr>
      <w:r>
        <w:t xml:space="preserve">Service Gateway - Supporting large images using MTOM </w:t>
      </w:r>
    </w:p>
    <w:p w:rsidR="002A39AB" w:rsidRPr="002A39AB" w:rsidRDefault="002A39AB" w:rsidP="002A39AB">
      <w:pPr>
        <w:pStyle w:val="Title"/>
        <w:jc w:val="center"/>
      </w:pPr>
      <w:r>
        <w:t>With Synergy as the provider</w:t>
      </w:r>
    </w:p>
    <w:p w:rsidR="002A39AB" w:rsidRDefault="002A39AB" w:rsidP="002A39AB">
      <w:pPr>
        <w:pStyle w:val="Heading1"/>
      </w:pPr>
      <w:r>
        <w:t>MTOM</w:t>
      </w:r>
    </w:p>
    <w:p w:rsidR="00F713B5" w:rsidRPr="00F713B5" w:rsidRDefault="00F713B5" w:rsidP="00F713B5"/>
    <w:p w:rsidR="00F713B5" w:rsidRDefault="002A39AB" w:rsidP="00F713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 xml:space="preserve">MTOM stands for </w:t>
      </w:r>
      <w:r w:rsidRPr="00FC30DB">
        <w:rPr>
          <w:rFonts w:ascii="Calibri" w:eastAsia="Times New Roman" w:hAnsi="Calibri" w:cs="Times New Roman"/>
          <w:b/>
          <w:bCs/>
          <w:color w:val="000000"/>
        </w:rPr>
        <w:t>Message Transmission Optimization Mechanism</w:t>
      </w:r>
      <w:r>
        <w:rPr>
          <w:rFonts w:ascii="Calibri" w:eastAsia="Times New Roman" w:hAnsi="Calibri" w:cs="Times New Roman"/>
          <w:color w:val="000000"/>
        </w:rPr>
        <w:t xml:space="preserve">.  MTOM should be used when sending large images to Synergy through Service Gateway using operation </w:t>
      </w:r>
      <w:proofErr w:type="spellStart"/>
      <w:r w:rsidRPr="002A39AB">
        <w:rPr>
          <w:rFonts w:ascii="Calibri" w:eastAsia="Times New Roman" w:hAnsi="Calibri" w:cs="Times New Roman"/>
          <w:i/>
          <w:color w:val="000000"/>
        </w:rPr>
        <w:t>DocImgAdd</w:t>
      </w:r>
      <w:proofErr w:type="spellEnd"/>
      <w:r w:rsidR="00F713B5">
        <w:rPr>
          <w:rFonts w:ascii="Calibri" w:eastAsia="Times New Roman" w:hAnsi="Calibri" w:cs="Times New Roman"/>
          <w:color w:val="000000"/>
        </w:rPr>
        <w:t>.  It should</w:t>
      </w:r>
      <w:r>
        <w:rPr>
          <w:rFonts w:ascii="Calibri" w:eastAsia="Times New Roman" w:hAnsi="Calibri" w:cs="Times New Roman"/>
          <w:color w:val="000000"/>
        </w:rPr>
        <w:t xml:space="preserve"> also be used when retrieving large images using </w:t>
      </w:r>
      <w:proofErr w:type="spellStart"/>
      <w:r w:rsidRPr="002A39AB">
        <w:rPr>
          <w:rFonts w:ascii="Calibri" w:eastAsia="Times New Roman" w:hAnsi="Calibri" w:cs="Times New Roman"/>
          <w:i/>
          <w:color w:val="000000"/>
        </w:rPr>
        <w:t>DocImgSrch</w:t>
      </w:r>
      <w:proofErr w:type="spellEnd"/>
      <w:r>
        <w:rPr>
          <w:rFonts w:ascii="Calibri" w:eastAsia="Times New Roman" w:hAnsi="Calibri" w:cs="Times New Roman"/>
          <w:color w:val="000000"/>
        </w:rPr>
        <w:t>.</w:t>
      </w:r>
      <w:r w:rsidR="001902CF">
        <w:rPr>
          <w:rFonts w:ascii="Calibri" w:eastAsia="Times New Roman" w:hAnsi="Calibri" w:cs="Times New Roman"/>
          <w:color w:val="000000"/>
        </w:rPr>
        <w:t xml:space="preserve">   Synergy supports images up to 50 </w:t>
      </w:r>
      <w:proofErr w:type="spellStart"/>
      <w:r w:rsidR="001902CF">
        <w:rPr>
          <w:rFonts w:ascii="Calibri" w:eastAsia="Times New Roman" w:hAnsi="Calibri" w:cs="Times New Roman"/>
          <w:color w:val="000000"/>
        </w:rPr>
        <w:t>mb</w:t>
      </w:r>
      <w:proofErr w:type="spellEnd"/>
      <w:r w:rsidR="001902CF">
        <w:rPr>
          <w:rFonts w:ascii="Calibri" w:eastAsia="Times New Roman" w:hAnsi="Calibri" w:cs="Times New Roman"/>
          <w:color w:val="000000"/>
        </w:rPr>
        <w:t xml:space="preserve">.  To allow for the additional overhead in the message that accompanies the image itself, the changed values are bumped from 3.125 </w:t>
      </w:r>
      <w:proofErr w:type="spellStart"/>
      <w:r w:rsidR="001902CF">
        <w:rPr>
          <w:rFonts w:ascii="Calibri" w:eastAsia="Times New Roman" w:hAnsi="Calibri" w:cs="Times New Roman"/>
          <w:color w:val="000000"/>
        </w:rPr>
        <w:t>mb</w:t>
      </w:r>
      <w:proofErr w:type="spellEnd"/>
      <w:r w:rsidR="001902CF">
        <w:rPr>
          <w:rFonts w:ascii="Calibri" w:eastAsia="Times New Roman" w:hAnsi="Calibri" w:cs="Times New Roman"/>
          <w:color w:val="000000"/>
        </w:rPr>
        <w:t xml:space="preserve"> to 55 </w:t>
      </w:r>
      <w:proofErr w:type="spellStart"/>
      <w:r w:rsidR="001902CF">
        <w:rPr>
          <w:rFonts w:ascii="Calibri" w:eastAsia="Times New Roman" w:hAnsi="Calibri" w:cs="Times New Roman"/>
          <w:color w:val="000000"/>
        </w:rPr>
        <w:t>mb</w:t>
      </w:r>
      <w:proofErr w:type="spellEnd"/>
      <w:r w:rsidR="001902CF">
        <w:rPr>
          <w:rFonts w:ascii="Calibri" w:eastAsia="Times New Roman" w:hAnsi="Calibri" w:cs="Times New Roman"/>
          <w:color w:val="000000"/>
        </w:rPr>
        <w:t xml:space="preserve">.  </w:t>
      </w:r>
    </w:p>
    <w:p w:rsidR="001902CF" w:rsidRDefault="001902CF" w:rsidP="00F713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E26CF" w:rsidRDefault="007E26CF" w:rsidP="007E26CF">
      <w:pPr>
        <w:pStyle w:val="Heading1"/>
        <w:rPr>
          <w:rFonts w:eastAsia="Times New Roman"/>
        </w:rPr>
      </w:pPr>
      <w:r>
        <w:rPr>
          <w:rFonts w:eastAsia="Times New Roman"/>
        </w:rPr>
        <w:t>Requirements</w:t>
      </w:r>
    </w:p>
    <w:p w:rsidR="007E26CF" w:rsidRDefault="007E26CF" w:rsidP="00F713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E26CF" w:rsidRDefault="007E26CF" w:rsidP="007E26C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Client </w:t>
      </w:r>
    </w:p>
    <w:p w:rsidR="007E26CF" w:rsidRDefault="007E26CF" w:rsidP="007E26CF">
      <w:pPr>
        <w:spacing w:after="0" w:line="240" w:lineRule="auto"/>
        <w:rPr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  <w:r>
        <w:rPr>
          <w:color w:val="000000"/>
        </w:rPr>
        <w:t xml:space="preserve">They have to use the MTOM binding in their own configuration file at the </w:t>
      </w:r>
      <w:r>
        <w:rPr>
          <w:color w:val="000000"/>
          <w:u w:val="single"/>
        </w:rPr>
        <w:t>operational level only</w:t>
      </w:r>
    </w:p>
    <w:p w:rsidR="007E26CF" w:rsidRDefault="007E26CF" w:rsidP="007E26CF">
      <w:pPr>
        <w:numPr>
          <w:ilvl w:val="1"/>
          <w:numId w:val="1"/>
        </w:numPr>
        <w:spacing w:after="0" w:line="240" w:lineRule="auto"/>
        <w:textAlignment w:val="center"/>
        <w:rPr>
          <w:color w:val="000000"/>
        </w:rPr>
      </w:pPr>
      <w:r>
        <w:rPr>
          <w:color w:val="000000"/>
        </w:rPr>
        <w:t>Only use MTOM for large images</w:t>
      </w:r>
    </w:p>
    <w:p w:rsidR="007E26CF" w:rsidRDefault="007E26CF" w:rsidP="007E26CF">
      <w:pPr>
        <w:numPr>
          <w:ilvl w:val="2"/>
          <w:numId w:val="1"/>
        </w:numPr>
        <w:spacing w:after="0" w:line="240" w:lineRule="auto"/>
        <w:textAlignment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 need to define all messages that pass base64 data </w:t>
      </w:r>
    </w:p>
    <w:p w:rsidR="007E26CF" w:rsidRDefault="007E26CF" w:rsidP="007E26CF">
      <w:pPr>
        <w:numPr>
          <w:ilvl w:val="2"/>
          <w:numId w:val="1"/>
        </w:numPr>
        <w:spacing w:after="0" w:line="240" w:lineRule="auto"/>
        <w:textAlignment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Here is a blurb from MSDN:</w:t>
      </w:r>
    </w:p>
    <w:p w:rsidR="007E26CF" w:rsidRDefault="007E26CF" w:rsidP="007E26CF">
      <w:pPr>
        <w:ind w:left="2160"/>
        <w:textAlignment w:val="center"/>
        <w:rPr>
          <w:color w:val="000000"/>
        </w:rPr>
      </w:pPr>
      <w:r>
        <w:rPr>
          <w:rFonts w:ascii="Segoe UI" w:hAnsi="Segoe UI" w:cs="Segoe UI"/>
          <w:color w:val="2A2A2A"/>
          <w:sz w:val="20"/>
          <w:szCs w:val="20"/>
        </w:rPr>
        <w:t>Still, as with Base64, MTOM also comes with some necessary overhead for the MIME format, so that advantages of using MTOM are only seen when the size of a binary data element exceeds about 1 KB</w:t>
      </w:r>
    </w:p>
    <w:p w:rsidR="007E26CF" w:rsidRDefault="007E26CF" w:rsidP="007E26CF">
      <w:pPr>
        <w:numPr>
          <w:ilvl w:val="1"/>
          <w:numId w:val="1"/>
        </w:numPr>
        <w:spacing w:after="0" w:line="240" w:lineRule="auto"/>
        <w:textAlignment w:val="center"/>
        <w:rPr>
          <w:color w:val="000000"/>
        </w:rPr>
      </w:pPr>
      <w:r>
        <w:rPr>
          <w:color w:val="000000"/>
        </w:rPr>
        <w:t>All other operations should NOT use MTOM</w:t>
      </w:r>
    </w:p>
    <w:p w:rsidR="007E26CF" w:rsidRPr="00FC30DB" w:rsidRDefault="00FE0AE0" w:rsidP="007E26CF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hyperlink r:id="rId5" w:history="1">
        <w:r w:rsidR="007E26CF" w:rsidRPr="00FC30DB">
          <w:rPr>
            <w:rFonts w:ascii="Calibri" w:eastAsia="Times New Roman" w:hAnsi="Calibri" w:cs="Times New Roman"/>
            <w:color w:val="0000FF"/>
            <w:u w:val="single"/>
          </w:rPr>
          <w:t>https://hostname/jXchange/2008/ServiceGateway/ServiceGateway.svc/basicHttpMtom</w:t>
        </w:r>
      </w:hyperlink>
      <w:r w:rsidR="007E26CF" w:rsidRPr="00FC30DB">
        <w:rPr>
          <w:rFonts w:ascii="Calibri" w:eastAsia="Times New Roman" w:hAnsi="Calibri" w:cs="Times New Roman"/>
          <w:color w:val="1F497D"/>
        </w:rPr>
        <w:t xml:space="preserve"> </w:t>
      </w:r>
    </w:p>
    <w:p w:rsidR="007E26CF" w:rsidRPr="00FC30DB" w:rsidRDefault="007E26CF" w:rsidP="007E26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7E26CF" w:rsidRPr="00FC30DB" w:rsidRDefault="007E26CF" w:rsidP="007E26CF">
      <w:pPr>
        <w:pStyle w:val="Heading2"/>
        <w:rPr>
          <w:rFonts w:eastAsia="Times New Roman"/>
        </w:rPr>
      </w:pPr>
      <w:r>
        <w:rPr>
          <w:rFonts w:eastAsia="Times New Roman"/>
        </w:rPr>
        <w:t>Enviro</w:t>
      </w:r>
      <w:r w:rsidR="00A32E94">
        <w:rPr>
          <w:rFonts w:eastAsia="Times New Roman"/>
        </w:rPr>
        <w:t>n</w:t>
      </w:r>
      <w:r>
        <w:rPr>
          <w:rFonts w:eastAsia="Times New Roman"/>
        </w:rPr>
        <w:t>ment</w:t>
      </w:r>
    </w:p>
    <w:p w:rsidR="007E26CF" w:rsidRPr="00FC30DB" w:rsidRDefault="007E26CF" w:rsidP="007E26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 xml:space="preserve">Before any </w:t>
      </w:r>
      <w:r>
        <w:rPr>
          <w:rFonts w:ascii="Calibri" w:eastAsia="Times New Roman" w:hAnsi="Calibri" w:cs="Times New Roman"/>
          <w:color w:val="000000"/>
        </w:rPr>
        <w:t>changes are made</w:t>
      </w:r>
      <w:r w:rsidRPr="00FC30DB">
        <w:rPr>
          <w:rFonts w:ascii="Calibri" w:eastAsia="Times New Roman" w:hAnsi="Calibri" w:cs="Times New Roman"/>
          <w:color w:val="000000"/>
        </w:rPr>
        <w:t xml:space="preserve"> - it has to be determined if the incoming lines from the consumer to Service Gateway can handle the large image payload.</w:t>
      </w:r>
    </w:p>
    <w:p w:rsidR="007E26CF" w:rsidRDefault="007E26CF" w:rsidP="00F713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902CF" w:rsidRPr="00F713B5" w:rsidRDefault="001902CF" w:rsidP="00F713B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Below are the changes necessary for Jxchange Service Gateway in the </w:t>
      </w:r>
      <w:proofErr w:type="spellStart"/>
      <w:r>
        <w:rPr>
          <w:rFonts w:ascii="Calibri" w:eastAsia="Times New Roman" w:hAnsi="Calibri" w:cs="Times New Roman"/>
          <w:color w:val="000000"/>
        </w:rPr>
        <w:t>web.config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file and in the JMC.  </w:t>
      </w:r>
    </w:p>
    <w:p w:rsidR="002A39AB" w:rsidRPr="002A39AB" w:rsidRDefault="00ED04C7" w:rsidP="002A39AB">
      <w:pPr>
        <w:pStyle w:val="Heading1"/>
      </w:pPr>
      <w:proofErr w:type="spellStart"/>
      <w:r>
        <w:lastRenderedPageBreak/>
        <w:t>Web.</w:t>
      </w:r>
      <w:r w:rsidR="00F713B5">
        <w:t>config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225"/>
      </w:tblGrid>
      <w:tr w:rsidR="00FC30DB" w:rsidRPr="00FC30DB" w:rsidTr="00FC30DB">
        <w:tc>
          <w:tcPr>
            <w:tcW w:w="20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FC30DB" w:rsidRPr="00FC30DB" w:rsidRDefault="00FC30DB" w:rsidP="00FC30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C30DB">
              <w:rPr>
                <w:rFonts w:ascii="Calibri" w:eastAsia="Times New Roman" w:hAnsi="Calibri" w:cs="Times New Roman"/>
              </w:rPr>
              <w:t>Current binding size</w:t>
            </w:r>
          </w:p>
        </w:tc>
        <w:tc>
          <w:tcPr>
            <w:tcW w:w="12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FC30DB" w:rsidRPr="00FC30DB" w:rsidRDefault="00FC30DB" w:rsidP="00FC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FC30DB">
              <w:rPr>
                <w:rFonts w:ascii="Calibri" w:eastAsia="Times New Roman" w:hAnsi="Calibri" w:cs="Times New Roman"/>
              </w:rPr>
              <w:t>3276800</w:t>
            </w:r>
          </w:p>
        </w:tc>
      </w:tr>
      <w:tr w:rsidR="00FC30DB" w:rsidRPr="00FC30DB" w:rsidTr="00FC30DB">
        <w:tc>
          <w:tcPr>
            <w:tcW w:w="20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FC30DB" w:rsidRPr="00FC30DB" w:rsidRDefault="00FC30DB" w:rsidP="00FC30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C30DB">
              <w:rPr>
                <w:rFonts w:ascii="Calibri" w:eastAsia="Times New Roman" w:hAnsi="Calibri" w:cs="Times New Roman"/>
              </w:rPr>
              <w:t>New binding size</w:t>
            </w:r>
          </w:p>
        </w:tc>
        <w:tc>
          <w:tcPr>
            <w:tcW w:w="12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FC30DB" w:rsidRPr="00FC30DB" w:rsidRDefault="004E6A4A" w:rsidP="00FC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FC30DB">
              <w:rPr>
                <w:rFonts w:ascii="Calibri" w:eastAsia="Times New Roman" w:hAnsi="Calibri" w:cs="Times New Roman"/>
              </w:rPr>
              <w:t>57671680</w:t>
            </w:r>
          </w:p>
        </w:tc>
      </w:tr>
    </w:tbl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 xml:space="preserve">The JMC settings are for the provider bindings </w:t>
      </w:r>
      <w:r w:rsidRPr="005A46F1">
        <w:rPr>
          <w:rFonts w:ascii="Calibri" w:eastAsia="Times New Roman" w:hAnsi="Calibri" w:cs="Times New Roman"/>
          <w:i/>
          <w:color w:val="000000"/>
        </w:rPr>
        <w:t>only</w:t>
      </w:r>
      <w:r w:rsidRPr="00FC30DB">
        <w:rPr>
          <w:rFonts w:ascii="Calibri" w:eastAsia="Times New Roman" w:hAnsi="Calibri" w:cs="Times New Roman"/>
          <w:color w:val="000000"/>
        </w:rPr>
        <w:t xml:space="preserve">.  The client bindings have to be changed in </w:t>
      </w:r>
      <w:r w:rsidR="001902CF">
        <w:rPr>
          <w:rFonts w:ascii="Calibri" w:eastAsia="Times New Roman" w:hAnsi="Calibri" w:cs="Times New Roman"/>
          <w:color w:val="000000"/>
        </w:rPr>
        <w:t xml:space="preserve">the </w:t>
      </w:r>
      <w:proofErr w:type="spellStart"/>
      <w:r w:rsidRPr="00FC30DB">
        <w:rPr>
          <w:rFonts w:ascii="Calibri" w:eastAsia="Times New Roman" w:hAnsi="Calibri" w:cs="Times New Roman"/>
          <w:color w:val="000000"/>
        </w:rPr>
        <w:t>web.config</w:t>
      </w:r>
      <w:proofErr w:type="spellEnd"/>
      <w:r w:rsidRPr="00FC30DB">
        <w:rPr>
          <w:rFonts w:ascii="Calibri" w:eastAsia="Times New Roman" w:hAnsi="Calibri" w:cs="Times New Roman"/>
          <w:color w:val="000000"/>
        </w:rPr>
        <w:t xml:space="preserve"> file </w:t>
      </w:r>
      <w:r w:rsidR="00FA6A93">
        <w:rPr>
          <w:rFonts w:ascii="Calibri" w:eastAsia="Times New Roman" w:hAnsi="Calibri" w:cs="Times New Roman"/>
          <w:color w:val="000000"/>
        </w:rPr>
        <w:t xml:space="preserve">using the </w:t>
      </w:r>
      <w:r w:rsidR="00FA6A93" w:rsidRPr="008668C1">
        <w:rPr>
          <w:rFonts w:ascii="Calibri" w:eastAsia="Times New Roman" w:hAnsi="Calibri" w:cs="Times New Roman"/>
          <w:i/>
          <w:color w:val="000000"/>
        </w:rPr>
        <w:t>Service Configuration Editor</w:t>
      </w:r>
      <w:r w:rsidRPr="008668C1">
        <w:rPr>
          <w:rFonts w:ascii="Calibri" w:eastAsia="Times New Roman" w:hAnsi="Calibri" w:cs="Times New Roman"/>
          <w:i/>
          <w:color w:val="000000"/>
        </w:rPr>
        <w:t>.</w:t>
      </w:r>
    </w:p>
    <w:p w:rsidR="00FC30DB" w:rsidRPr="00FC30DB" w:rsidRDefault="001902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  <w:r w:rsidR="00FC30DB" w:rsidRPr="00FC30DB">
        <w:rPr>
          <w:rFonts w:ascii="Calibri" w:eastAsia="Times New Roman" w:hAnsi="Calibri" w:cs="Times New Roman"/>
          <w:color w:val="000000"/>
        </w:rPr>
        <w:t> </w:t>
      </w:r>
    </w:p>
    <w:p w:rsidR="00FC30DB" w:rsidRPr="00FA6A93" w:rsidRDefault="00FC30DB" w:rsidP="00FC30DB">
      <w:pPr>
        <w:spacing w:after="0" w:line="240" w:lineRule="auto"/>
        <w:rPr>
          <w:rFonts w:ascii="Calibri" w:eastAsia="Times New Roman" w:hAnsi="Calibri" w:cs="Times New Roman"/>
        </w:rPr>
      </w:pPr>
      <w:r w:rsidRPr="00FC30DB">
        <w:rPr>
          <w:rFonts w:ascii="Calibri" w:eastAsia="Times New Roman" w:hAnsi="Calibri" w:cs="Times New Roman"/>
          <w:color w:val="000000"/>
        </w:rPr>
        <w:t xml:space="preserve">The current values </w:t>
      </w:r>
      <w:r w:rsidR="001902CF">
        <w:rPr>
          <w:rFonts w:ascii="Calibri" w:eastAsia="Times New Roman" w:hAnsi="Calibri" w:cs="Times New Roman"/>
          <w:color w:val="000000"/>
        </w:rPr>
        <w:t xml:space="preserve">are most likely </w:t>
      </w:r>
      <w:r w:rsidR="001902CF" w:rsidRPr="001902CF">
        <w:rPr>
          <w:rFonts w:ascii="Calibri" w:eastAsia="Times New Roman" w:hAnsi="Calibri" w:cs="Times New Roman"/>
          <w:b/>
        </w:rPr>
        <w:t>3276800</w:t>
      </w:r>
      <w:r w:rsidR="001902CF">
        <w:rPr>
          <w:rFonts w:ascii="Calibri" w:eastAsia="Times New Roman" w:hAnsi="Calibri" w:cs="Times New Roman"/>
        </w:rPr>
        <w:t xml:space="preserve"> </w:t>
      </w:r>
      <w:r w:rsidRPr="00FC30DB">
        <w:rPr>
          <w:rFonts w:ascii="Calibri" w:eastAsia="Times New Roman" w:hAnsi="Calibri" w:cs="Times New Roman"/>
          <w:color w:val="000000"/>
        </w:rPr>
        <w:t xml:space="preserve">and would need to be changed to </w:t>
      </w:r>
      <w:r w:rsidR="002A39AB" w:rsidRPr="002A39AB">
        <w:rPr>
          <w:rFonts w:ascii="Calibri" w:eastAsia="Times New Roman" w:hAnsi="Calibri" w:cs="Times New Roman"/>
          <w:b/>
        </w:rPr>
        <w:t>57671680</w:t>
      </w:r>
      <w:r w:rsidR="001902CF">
        <w:rPr>
          <w:rFonts w:ascii="Calibri" w:eastAsia="Times New Roman" w:hAnsi="Calibri" w:cs="Times New Roman"/>
          <w:b/>
        </w:rPr>
        <w:t xml:space="preserve">.  </w:t>
      </w:r>
      <w:r w:rsidR="005A46F1">
        <w:rPr>
          <w:rFonts w:ascii="Calibri" w:eastAsia="Times New Roman" w:hAnsi="Calibri" w:cs="Times New Roman"/>
        </w:rPr>
        <w:t xml:space="preserve">The </w:t>
      </w:r>
      <w:proofErr w:type="spellStart"/>
      <w:r w:rsidR="005A46F1">
        <w:rPr>
          <w:rFonts w:ascii="Calibri" w:eastAsia="Times New Roman" w:hAnsi="Calibri" w:cs="Times New Roman"/>
        </w:rPr>
        <w:t>sendTimeout</w:t>
      </w:r>
      <w:proofErr w:type="spellEnd"/>
      <w:r w:rsidR="005A46F1">
        <w:rPr>
          <w:rFonts w:ascii="Calibri" w:eastAsia="Times New Roman" w:hAnsi="Calibri" w:cs="Times New Roman"/>
        </w:rPr>
        <w:t xml:space="preserve"> attribute should be updated as well.</w:t>
      </w:r>
    </w:p>
    <w:p w:rsidR="001902CF" w:rsidRDefault="001902CF" w:rsidP="00FC30DB">
      <w:pPr>
        <w:spacing w:after="0" w:line="240" w:lineRule="auto"/>
        <w:rPr>
          <w:rFonts w:ascii="Calibri" w:eastAsia="Times New Roman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965"/>
      </w:tblGrid>
      <w:tr w:rsidR="00FA6A93" w:rsidTr="00FA6A93">
        <w:tc>
          <w:tcPr>
            <w:tcW w:w="985" w:type="dxa"/>
            <w:shd w:val="clear" w:color="auto" w:fill="9CC2E5" w:themeFill="accent1" w:themeFillTint="99"/>
          </w:tcPr>
          <w:p w:rsidR="00FA6A93" w:rsidRDefault="00FA6A93" w:rsidP="00FC30DB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NOTE:</w:t>
            </w:r>
          </w:p>
        </w:tc>
        <w:tc>
          <w:tcPr>
            <w:tcW w:w="11965" w:type="dxa"/>
            <w:shd w:val="clear" w:color="auto" w:fill="DEEAF6" w:themeFill="accent1" w:themeFillTint="33"/>
          </w:tcPr>
          <w:p w:rsidR="00FA6A93" w:rsidRPr="00FA6A93" w:rsidRDefault="00FA6A93" w:rsidP="00FC30DB">
            <w:pPr>
              <w:rPr>
                <w:rFonts w:ascii="Calibri" w:eastAsia="Times New Roman" w:hAnsi="Calibri" w:cs="Times New Roman"/>
              </w:rPr>
            </w:pPr>
            <w:r w:rsidRPr="00FA6A93">
              <w:rPr>
                <w:rFonts w:ascii="Calibri" w:eastAsia="Times New Roman" w:hAnsi="Calibri" w:cs="Times New Roman"/>
              </w:rPr>
              <w:t xml:space="preserve">Beginning with </w:t>
            </w:r>
            <w:proofErr w:type="spellStart"/>
            <w:r w:rsidRPr="00FA6A93">
              <w:rPr>
                <w:rFonts w:ascii="Calibri" w:eastAsia="Times New Roman" w:hAnsi="Calibri" w:cs="Times New Roman"/>
              </w:rPr>
              <w:t>Jxchange</w:t>
            </w:r>
            <w:proofErr w:type="spellEnd"/>
            <w:r w:rsidRPr="00FA6A93">
              <w:rPr>
                <w:rFonts w:ascii="Calibri" w:eastAsia="Times New Roman" w:hAnsi="Calibri" w:cs="Times New Roman"/>
              </w:rPr>
              <w:t xml:space="preserve"> release 2014.0 and above, some bindings will be prefixed with ‘custom’.  This change was made to accommodate transaction logging enhancements.</w:t>
            </w:r>
          </w:p>
        </w:tc>
      </w:tr>
    </w:tbl>
    <w:p w:rsidR="00FA6A93" w:rsidRDefault="00FA6A93" w:rsidP="00FC30D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24146E" w:rsidRDefault="0024146E" w:rsidP="0024146E">
      <w:r>
        <w:rPr>
          <w:rFonts w:ascii="Calibri" w:eastAsia="Times New Roman" w:hAnsi="Calibri" w:cs="Times New Roman"/>
        </w:rPr>
        <w:t xml:space="preserve">Change the values in the </w:t>
      </w:r>
      <w:proofErr w:type="spellStart"/>
      <w:r>
        <w:rPr>
          <w:rFonts w:ascii="Calibri" w:eastAsia="Times New Roman" w:hAnsi="Calibri" w:cs="Times New Roman"/>
        </w:rPr>
        <w:t>httpsTransport</w:t>
      </w:r>
      <w:proofErr w:type="spellEnd"/>
      <w:r>
        <w:rPr>
          <w:rFonts w:ascii="Calibri" w:eastAsia="Times New Roman" w:hAnsi="Calibri" w:cs="Times New Roman"/>
        </w:rPr>
        <w:t xml:space="preserve"> section for</w:t>
      </w:r>
      <w:r>
        <w:t xml:space="preserve"> </w:t>
      </w:r>
      <w:proofErr w:type="spellStart"/>
      <w:r>
        <w:t>customBasicHttpBinding_MTOM</w:t>
      </w:r>
      <w:proofErr w:type="spellEnd"/>
    </w:p>
    <w:p w:rsidR="00FA6A93" w:rsidRDefault="0024146E" w:rsidP="00FC30DB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noProof/>
        </w:rPr>
        <w:drawing>
          <wp:inline distT="0" distB="0" distL="0" distR="0" wp14:anchorId="25E6849B" wp14:editId="1779F86A">
            <wp:extent cx="8229600" cy="2856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A93" w:rsidRDefault="00FA6A93" w:rsidP="00FC30D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8668C1" w:rsidRDefault="008668C1" w:rsidP="008668C1"/>
    <w:p w:rsidR="008668C1" w:rsidRDefault="008668C1" w:rsidP="008668C1">
      <w:r>
        <w:lastRenderedPageBreak/>
        <w:t xml:space="preserve">Select the </w:t>
      </w:r>
      <w:proofErr w:type="spellStart"/>
      <w:r>
        <w:t>customBasicHttpBinding_MTOM</w:t>
      </w:r>
      <w:proofErr w:type="spellEnd"/>
      <w:r>
        <w:t xml:space="preserve"> top node and change the </w:t>
      </w:r>
      <w:proofErr w:type="spellStart"/>
      <w:r>
        <w:t>SendTimeout</w:t>
      </w:r>
      <w:proofErr w:type="spellEnd"/>
      <w:r>
        <w:t xml:space="preserve"> value to 10:00</w:t>
      </w:r>
    </w:p>
    <w:p w:rsidR="008668C1" w:rsidRDefault="008668C1" w:rsidP="00FA6A93">
      <w:pPr>
        <w:pStyle w:val="Heading3"/>
        <w:rPr>
          <w:rFonts w:eastAsia="Times New Roman"/>
        </w:rPr>
      </w:pPr>
      <w:r>
        <w:rPr>
          <w:noProof/>
        </w:rPr>
        <w:drawing>
          <wp:inline distT="0" distB="0" distL="0" distR="0" wp14:anchorId="6BD7DF10" wp14:editId="3DE17E7C">
            <wp:extent cx="8229600" cy="15208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RDefault="008668C1" w:rsidP="008668C1"/>
    <w:p w:rsidR="0024146E" w:rsidRDefault="0024146E" w:rsidP="008668C1">
      <w:r>
        <w:t xml:space="preserve">Save the </w:t>
      </w:r>
      <w:proofErr w:type="spellStart"/>
      <w:r>
        <w:t>web.config</w:t>
      </w:r>
      <w:proofErr w:type="spellEnd"/>
      <w:r>
        <w:t xml:space="preserve"> file</w:t>
      </w:r>
    </w:p>
    <w:p w:rsidR="0024146E" w:rsidRPr="008668C1" w:rsidRDefault="0024146E" w:rsidP="008668C1">
      <w:r>
        <w:rPr>
          <w:noProof/>
        </w:rPr>
        <w:drawing>
          <wp:inline distT="0" distB="0" distL="0" distR="0" wp14:anchorId="1EF7D9FD" wp14:editId="50C09683">
            <wp:extent cx="2209524" cy="2857143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RDefault="008668C1" w:rsidP="00FA6A93">
      <w:pPr>
        <w:pStyle w:val="Heading3"/>
        <w:rPr>
          <w:rFonts w:eastAsia="Times New Roman"/>
        </w:rPr>
      </w:pPr>
    </w:p>
    <w:p w:rsidR="00FA6A93" w:rsidRDefault="00FA6A93" w:rsidP="00FA6A93">
      <w:pPr>
        <w:pStyle w:val="Heading3"/>
        <w:rPr>
          <w:rFonts w:eastAsia="Times New Roman"/>
        </w:rPr>
      </w:pPr>
      <w:proofErr w:type="spellStart"/>
      <w:r>
        <w:rPr>
          <w:rFonts w:eastAsia="Times New Roman"/>
        </w:rPr>
        <w:t>Web.config</w:t>
      </w:r>
      <w:proofErr w:type="spellEnd"/>
      <w:r>
        <w:rPr>
          <w:rFonts w:eastAsia="Times New Roman"/>
        </w:rPr>
        <w:t xml:space="preserve"> File after the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A46F1" w:rsidTr="005A46F1">
        <w:tc>
          <w:tcPr>
            <w:tcW w:w="12950" w:type="dxa"/>
          </w:tcPr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>
              <w:rPr>
                <w:rFonts w:ascii="Calibri" w:eastAsia="Times New Roman" w:hAnsi="Calibri" w:cs="Times New Roman"/>
                <w:b/>
              </w:rPr>
              <w:br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r w:rsidRPr="005A46F1">
              <w:rPr>
                <w:rFonts w:cs="Times New Roman"/>
                <w:color w:val="800000"/>
                <w:highlight w:val="white"/>
              </w:rPr>
              <w:t>binding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name</w:t>
            </w:r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</w:t>
            </w:r>
            <w:proofErr w:type="spellStart"/>
            <w:r w:rsidRPr="005A46F1">
              <w:rPr>
                <w:rFonts w:cs="Times New Roman"/>
                <w:color w:val="0000FF"/>
              </w:rPr>
              <w:t>customBasicHttpBinding_MTOM</w:t>
            </w:r>
            <w:proofErr w:type="spellEnd"/>
            <w:r w:rsidRPr="005A46F1">
              <w:rPr>
                <w:rFonts w:cs="Times New Roman"/>
                <w:color w:val="0000FF"/>
              </w:rPr>
              <w:t xml:space="preserve">" 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yellow"/>
              </w:rPr>
              <w:t>sendTimeout</w:t>
            </w:r>
            <w:proofErr w:type="spellEnd"/>
            <w:r w:rsidRPr="005A46F1">
              <w:rPr>
                <w:rFonts w:cs="Times New Roman"/>
                <w:color w:val="0000FF"/>
                <w:highlight w:val="yellow"/>
              </w:rPr>
              <w:t>=</w:t>
            </w:r>
            <w:r w:rsidRPr="005A46F1">
              <w:rPr>
                <w:rFonts w:cs="Times New Roman"/>
                <w:color w:val="0000FF"/>
                <w:highlight w:val="yellow"/>
              </w:rPr>
              <w:t>"00:10:00"</w:t>
            </w:r>
            <w:r w:rsidRPr="005A46F1">
              <w:rPr>
                <w:rFonts w:cs="Times New Roman"/>
                <w:color w:val="0000FF"/>
                <w:highlight w:val="yellow"/>
              </w:rPr>
              <w:t>&gt;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r w:rsidRPr="005A46F1">
              <w:rPr>
                <w:rFonts w:cs="Times New Roman"/>
                <w:color w:val="800000"/>
                <w:highlight w:val="white"/>
              </w:rPr>
              <w:t>security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authenticationMode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</w:t>
            </w:r>
            <w:proofErr w:type="spellStart"/>
            <w:r w:rsidRPr="005A46F1">
              <w:rPr>
                <w:rFonts w:cs="Times New Roman"/>
                <w:color w:val="0000FF"/>
              </w:rPr>
              <w:t>UserNameOverTransport</w:t>
            </w:r>
            <w:proofErr w:type="spellEnd"/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0000FF"/>
                <w:highlight w:val="white"/>
              </w:rPr>
              <w:t>/&gt;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proofErr w:type="spellStart"/>
            <w:r w:rsidRPr="005A46F1">
              <w:rPr>
                <w:rFonts w:cs="Times New Roman"/>
                <w:color w:val="800000"/>
                <w:highlight w:val="white"/>
              </w:rPr>
              <w:t>mtomMessageEncoding</w:t>
            </w:r>
            <w:proofErr w:type="spellEnd"/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messageVersion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"Soap11"</w:t>
            </w:r>
            <w:r w:rsidRPr="005A46F1">
              <w:rPr>
                <w:rFonts w:cs="Times New Roman"/>
                <w:color w:val="0000FF"/>
                <w:highlight w:val="white"/>
              </w:rPr>
              <w:t>&gt;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proofErr w:type="spellStart"/>
            <w:r w:rsidRPr="005A46F1">
              <w:rPr>
                <w:rFonts w:cs="Times New Roman"/>
                <w:color w:val="800000"/>
                <w:highlight w:val="white"/>
              </w:rPr>
              <w:t>readerQuotas</w:t>
            </w:r>
            <w:proofErr w:type="spellEnd"/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maxStringContentLength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"1048576"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maxNameTableCharCount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"1048576"</w:t>
            </w:r>
            <w:r w:rsidRPr="005A46F1">
              <w:rPr>
                <w:rFonts w:cs="Times New Roman"/>
                <w:color w:val="0000FF"/>
                <w:highlight w:val="white"/>
              </w:rPr>
              <w:t>/&gt;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&lt;/</w:t>
            </w:r>
            <w:proofErr w:type="spellStart"/>
            <w:r w:rsidRPr="005A46F1">
              <w:rPr>
                <w:rFonts w:cs="Times New Roman"/>
                <w:color w:val="800000"/>
                <w:highlight w:val="white"/>
              </w:rPr>
              <w:t>mtomMessageEncoding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&gt;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proofErr w:type="spellStart"/>
            <w:r w:rsidRPr="005A46F1">
              <w:rPr>
                <w:rFonts w:cs="Times New Roman"/>
                <w:color w:val="800000"/>
                <w:highlight w:val="white"/>
              </w:rPr>
              <w:t>messageTimingInterceptor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/&gt;</w:t>
            </w:r>
            <w:r>
              <w:rPr>
                <w:rFonts w:cs="Times New Roman"/>
                <w:color w:val="0000FF"/>
                <w:highlight w:val="white"/>
              </w:rPr>
              <w:t xml:space="preserve"> </w:t>
            </w:r>
          </w:p>
          <w:p w:rsidR="005A46F1" w:rsidRPr="005A46F1" w:rsidRDefault="005A46F1" w:rsidP="005A46F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white"/>
              </w:rPr>
            </w:pPr>
            <w:r w:rsidRPr="005A46F1">
              <w:rPr>
                <w:rFonts w:cs="Times New Roman"/>
                <w:color w:val="000000"/>
                <w:highlight w:val="white"/>
              </w:rPr>
              <w:tab/>
            </w:r>
            <w:r w:rsidRPr="005A46F1">
              <w:rPr>
                <w:rFonts w:cs="Times New Roman"/>
                <w:color w:val="0000FF"/>
                <w:highlight w:val="white"/>
              </w:rPr>
              <w:t>&lt;</w:t>
            </w:r>
            <w:proofErr w:type="spellStart"/>
            <w:r w:rsidRPr="005A46F1">
              <w:rPr>
                <w:rFonts w:cs="Times New Roman"/>
                <w:color w:val="800000"/>
                <w:highlight w:val="white"/>
              </w:rPr>
              <w:t>httpsTransport</w:t>
            </w:r>
            <w:proofErr w:type="spellEnd"/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maxBufferPoolSize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0000FF"/>
                <w:highlight w:val="yellow"/>
              </w:rPr>
              <w:t>57671680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maxReceivedMessageSize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0000FF"/>
                <w:highlight w:val="yellow"/>
              </w:rPr>
              <w:t>57671680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requestInitializationTimeout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"00:00:00"</w:t>
            </w:r>
            <w:r w:rsidRPr="005A46F1">
              <w:rPr>
                <w:rFonts w:cs="Times New Roman"/>
                <w:color w:val="FF0000"/>
                <w:highlight w:val="white"/>
              </w:rPr>
              <w:t xml:space="preserve"> </w:t>
            </w:r>
            <w:proofErr w:type="spellStart"/>
            <w:r w:rsidRPr="005A46F1">
              <w:rPr>
                <w:rFonts w:cs="Times New Roman"/>
                <w:color w:val="FF0000"/>
                <w:highlight w:val="white"/>
              </w:rPr>
              <w:t>maxBufferSize</w:t>
            </w:r>
            <w:proofErr w:type="spellEnd"/>
            <w:r w:rsidRPr="005A46F1">
              <w:rPr>
                <w:rFonts w:cs="Times New Roman"/>
                <w:color w:val="0000FF"/>
                <w:highlight w:val="white"/>
              </w:rPr>
              <w:t>=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0000FF"/>
                <w:highlight w:val="yellow"/>
              </w:rPr>
              <w:t>57671680</w:t>
            </w:r>
            <w:r w:rsidRPr="005A46F1">
              <w:rPr>
                <w:rFonts w:cs="Times New Roman"/>
                <w:color w:val="0000FF"/>
              </w:rPr>
              <w:t>"</w:t>
            </w:r>
            <w:r w:rsidRPr="005A46F1">
              <w:rPr>
                <w:rFonts w:cs="Times New Roman"/>
                <w:color w:val="0000FF"/>
                <w:highlight w:val="white"/>
              </w:rPr>
              <w:t>/&gt;</w:t>
            </w:r>
          </w:p>
          <w:p w:rsidR="005A46F1" w:rsidRPr="005A46F1" w:rsidRDefault="005A46F1" w:rsidP="005A46F1">
            <w:pPr>
              <w:rPr>
                <w:rFonts w:eastAsia="Times New Roman" w:cs="Times New Roman"/>
                <w:color w:val="000000"/>
              </w:rPr>
            </w:pPr>
            <w:r w:rsidRPr="005A46F1">
              <w:rPr>
                <w:rFonts w:cs="Times New Roman"/>
                <w:color w:val="0000FF"/>
                <w:highlight w:val="white"/>
              </w:rPr>
              <w:t>&lt;/</w:t>
            </w:r>
            <w:r w:rsidRPr="005A46F1">
              <w:rPr>
                <w:rFonts w:cs="Times New Roman"/>
                <w:color w:val="800000"/>
                <w:highlight w:val="white"/>
              </w:rPr>
              <w:t>binding</w:t>
            </w:r>
            <w:r w:rsidRPr="005A46F1">
              <w:rPr>
                <w:rFonts w:cs="Times New Roman"/>
                <w:color w:val="0000FF"/>
                <w:highlight w:val="white"/>
              </w:rPr>
              <w:t>&gt;</w:t>
            </w:r>
          </w:p>
        </w:tc>
      </w:tr>
    </w:tbl>
    <w:p w:rsidR="005A46F1" w:rsidRPr="00490E5E" w:rsidRDefault="00FC30DB" w:rsidP="005A46F1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490E5E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  <w:r w:rsidR="005A46F1" w:rsidRPr="00490E5E">
        <w:rPr>
          <w:rFonts w:ascii="Calibri" w:eastAsia="Times New Roman" w:hAnsi="Calibri" w:cs="Times New Roman"/>
          <w:b/>
          <w:sz w:val="20"/>
          <w:szCs w:val="20"/>
        </w:rPr>
        <w:t xml:space="preserve">*Note the addition of the </w:t>
      </w:r>
      <w:proofErr w:type="spellStart"/>
      <w:r w:rsidR="005A46F1" w:rsidRPr="00490E5E">
        <w:rPr>
          <w:rFonts w:ascii="Calibri" w:eastAsia="Times New Roman" w:hAnsi="Calibri" w:cs="Times New Roman"/>
          <w:b/>
          <w:color w:val="FF0000"/>
          <w:sz w:val="20"/>
          <w:szCs w:val="20"/>
        </w:rPr>
        <w:t>sendTimeout</w:t>
      </w:r>
      <w:proofErr w:type="spellEnd"/>
      <w:r w:rsidR="005A46F1" w:rsidRPr="00490E5E">
        <w:rPr>
          <w:rFonts w:ascii="Calibri" w:eastAsia="Times New Roman" w:hAnsi="Calibri" w:cs="Times New Roman"/>
          <w:b/>
          <w:color w:val="FF0000"/>
          <w:sz w:val="20"/>
          <w:szCs w:val="20"/>
        </w:rPr>
        <w:t xml:space="preserve"> </w:t>
      </w:r>
      <w:r w:rsidR="005A46F1" w:rsidRPr="00490E5E">
        <w:rPr>
          <w:rFonts w:ascii="Calibri" w:eastAsia="Times New Roman" w:hAnsi="Calibri" w:cs="Times New Roman"/>
          <w:b/>
          <w:sz w:val="20"/>
          <w:szCs w:val="20"/>
        </w:rPr>
        <w:t>attribute.</w:t>
      </w:r>
    </w:p>
    <w:p w:rsid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A46F1" w:rsidRPr="00FC30DB" w:rsidRDefault="005A46F1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1902CF" w:rsidRDefault="001902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902CF" w:rsidRDefault="001902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p w:rsidR="001902CF" w:rsidRDefault="001902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4146E" w:rsidRDefault="0024146E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:rsidR="00FC30DB" w:rsidRPr="00FC30DB" w:rsidRDefault="00FC30DB" w:rsidP="007E26CF">
      <w:pPr>
        <w:pStyle w:val="Heading1"/>
        <w:rPr>
          <w:rFonts w:eastAsia="Times New Roman"/>
        </w:rPr>
      </w:pPr>
      <w:r w:rsidRPr="00FC30DB">
        <w:rPr>
          <w:rFonts w:eastAsia="Times New Roman"/>
        </w:rPr>
        <w:lastRenderedPageBreak/>
        <w:t>JMC</w:t>
      </w:r>
    </w:p>
    <w:p w:rsidR="00FC30DB" w:rsidRDefault="00FC30DB" w:rsidP="004E6A4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7E26CF" w:rsidRDefault="007E26CF" w:rsidP="004E6A4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Synergy’s provider binding is </w:t>
      </w:r>
      <w:proofErr w:type="spellStart"/>
      <w:r w:rsidRPr="006229D7">
        <w:rPr>
          <w:rFonts w:ascii="Calibri" w:eastAsia="Times New Roman" w:hAnsi="Calibri" w:cs="Times New Roman"/>
          <w:color w:val="000000"/>
          <w:u w:val="single"/>
        </w:rPr>
        <w:t>clientWSHttpsBinding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so that is the bind</w:t>
      </w:r>
      <w:r w:rsidR="0024146E">
        <w:rPr>
          <w:rFonts w:ascii="Calibri" w:eastAsia="Times New Roman" w:hAnsi="Calibri" w:cs="Times New Roman"/>
          <w:color w:val="000000"/>
        </w:rPr>
        <w:t>ing</w:t>
      </w:r>
      <w:r>
        <w:rPr>
          <w:rFonts w:ascii="Calibri" w:eastAsia="Times New Roman" w:hAnsi="Calibri" w:cs="Times New Roman"/>
          <w:color w:val="000000"/>
        </w:rPr>
        <w:t xml:space="preserve"> that needs to be updated for this scenario.</w:t>
      </w:r>
    </w:p>
    <w:p w:rsidR="007E26CF" w:rsidRDefault="007E26CF" w:rsidP="004E6A4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E26CF" w:rsidRPr="00FC30DB" w:rsidRDefault="007E26CF" w:rsidP="004E6A4A">
      <w:pPr>
        <w:spacing w:after="0" w:line="240" w:lineRule="auto"/>
        <w:rPr>
          <w:rFonts w:ascii="Calibri" w:eastAsia="Times New Roman" w:hAnsi="Calibri" w:cs="Times New Roman"/>
          <w:color w:val="2E75B5"/>
          <w:sz w:val="28"/>
          <w:szCs w:val="28"/>
        </w:rPr>
      </w:pPr>
      <w:r>
        <w:rPr>
          <w:rFonts w:ascii="Calibri" w:eastAsia="Times New Roman" w:hAnsi="Calibri" w:cs="Times New Roman"/>
          <w:color w:val="000000"/>
        </w:rPr>
        <w:t xml:space="preserve">*Note the reader quotas are updated to </w:t>
      </w:r>
      <w:r w:rsidRPr="007E26CF">
        <w:rPr>
          <w:rFonts w:ascii="Calibri" w:eastAsia="Times New Roman" w:hAnsi="Calibri" w:cs="Times New Roman"/>
          <w:b/>
          <w:color w:val="000000"/>
        </w:rPr>
        <w:t>31457280</w:t>
      </w:r>
      <w:r>
        <w:rPr>
          <w:rFonts w:ascii="Calibri" w:eastAsia="Times New Roman" w:hAnsi="Calibri" w:cs="Times New Roman"/>
          <w:color w:val="000000"/>
        </w:rPr>
        <w:t>.</w:t>
      </w:r>
    </w:p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FC30DB" w:rsidRPr="00FC30DB" w:rsidRDefault="004E6A4A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noProof/>
        </w:rPr>
        <w:drawing>
          <wp:inline distT="0" distB="0" distL="0" distR="0" wp14:anchorId="11312076" wp14:editId="452694E7">
            <wp:extent cx="8229600" cy="3474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7E26CF" w:rsidRPr="007E26CF" w:rsidRDefault="00FC30DB" w:rsidP="007E26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  <w:r w:rsidR="007E26CF">
        <w:br w:type="page"/>
      </w:r>
    </w:p>
    <w:p w:rsidR="00FC30DB" w:rsidRPr="00FC30DB" w:rsidRDefault="00FC30DB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C30DB" w:rsidRPr="00FC30DB" w:rsidRDefault="00ED04C7" w:rsidP="001902CF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IIS Configuration </w:t>
      </w:r>
    </w:p>
    <w:p w:rsidR="00FC30DB" w:rsidRDefault="00FC30DB"/>
    <w:p w:rsidR="00FC30DB" w:rsidRDefault="00FC30DB" w:rsidP="00FC30DB">
      <w:pPr>
        <w:spacing w:after="0" w:line="240" w:lineRule="auto"/>
        <w:rPr>
          <w:rFonts w:ascii="Consolas" w:eastAsia="Times New Roman" w:hAnsi="Consolas" w:cs="Consolas"/>
          <w:color w:val="1F2834"/>
          <w:sz w:val="20"/>
          <w:szCs w:val="20"/>
        </w:rPr>
      </w:pPr>
      <w:r w:rsidRPr="00FC30DB">
        <w:rPr>
          <w:rFonts w:ascii="Calibri" w:eastAsia="Times New Roman" w:hAnsi="Calibri" w:cs="Times New Roman"/>
          <w:color w:val="000000"/>
        </w:rPr>
        <w:t xml:space="preserve">Besides the known changes with the Service Gateway bindings and the provider bindings, we also must change the Service Gateway IIS Application’s Request Filtering – </w:t>
      </w:r>
      <w:proofErr w:type="spellStart"/>
      <w:r w:rsidRPr="00FC30DB">
        <w:rPr>
          <w:rFonts w:ascii="Consolas" w:eastAsia="Times New Roman" w:hAnsi="Consolas" w:cs="Consolas"/>
          <w:color w:val="1F2834"/>
          <w:sz w:val="20"/>
          <w:szCs w:val="20"/>
        </w:rPr>
        <w:t>maxAllowedContentLength</w:t>
      </w:r>
      <w:proofErr w:type="spellEnd"/>
      <w:r w:rsidRPr="00FC30DB">
        <w:rPr>
          <w:rFonts w:ascii="Consolas" w:eastAsia="Times New Roman" w:hAnsi="Consolas" w:cs="Consolas"/>
          <w:color w:val="1F2834"/>
          <w:sz w:val="20"/>
          <w:szCs w:val="20"/>
        </w:rPr>
        <w:t>.</w:t>
      </w:r>
    </w:p>
    <w:p w:rsidR="001902CF" w:rsidRDefault="001902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E26CF" w:rsidRPr="00FC30DB" w:rsidRDefault="007E26CF" w:rsidP="00FC30D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C30DB" w:rsidRPr="00FC30DB" w:rsidRDefault="00FC30DB" w:rsidP="00FC30DB">
      <w:pPr>
        <w:spacing w:after="0" w:line="360" w:lineRule="atLeast"/>
        <w:rPr>
          <w:rFonts w:ascii="Segoe UI" w:eastAsia="Times New Roman" w:hAnsi="Segoe UI" w:cs="Segoe UI"/>
          <w:color w:val="000000"/>
          <w:sz w:val="27"/>
          <w:szCs w:val="27"/>
        </w:rPr>
      </w:pPr>
      <w:r w:rsidRPr="00FC30DB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How to edit the request filtering feature settings and request limits</w:t>
      </w:r>
    </w:p>
    <w:p w:rsidR="00FC30DB" w:rsidRPr="00FC30DB" w:rsidRDefault="00FC30DB" w:rsidP="00FC30DB">
      <w:pPr>
        <w:numPr>
          <w:ilvl w:val="0"/>
          <w:numId w:val="2"/>
        </w:numPr>
        <w:spacing w:after="0" w:line="360" w:lineRule="atLeast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Open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Internet Information Services (IIS) Manager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: </w:t>
      </w:r>
    </w:p>
    <w:p w:rsidR="00FC30DB" w:rsidRPr="00FC30DB" w:rsidRDefault="00FC30DB" w:rsidP="00FC30DB">
      <w:pPr>
        <w:numPr>
          <w:ilvl w:val="1"/>
          <w:numId w:val="2"/>
        </w:numPr>
        <w:spacing w:after="0" w:line="360" w:lineRule="atLeast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If you are using Windows Server 2012 or Windows Server 2012 R2: </w:t>
      </w:r>
    </w:p>
    <w:p w:rsidR="00FC30DB" w:rsidRPr="00FC30DB" w:rsidRDefault="00FC30DB" w:rsidP="00FC30DB">
      <w:pPr>
        <w:numPr>
          <w:ilvl w:val="2"/>
          <w:numId w:val="2"/>
        </w:numPr>
        <w:spacing w:after="0" w:line="360" w:lineRule="atLeast"/>
        <w:ind w:left="2700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On the taskbar, click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Server Manager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, click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Tools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, and then click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Internet Information Services (IIS) Manager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. </w:t>
      </w:r>
    </w:p>
    <w:p w:rsidR="00FC30DB" w:rsidRPr="00FC30DB" w:rsidRDefault="00FC30DB" w:rsidP="00FC30DB">
      <w:pPr>
        <w:numPr>
          <w:ilvl w:val="1"/>
          <w:numId w:val="2"/>
        </w:numPr>
        <w:spacing w:after="0" w:line="360" w:lineRule="atLeast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If you are using Windows Server 2008 or Windows Server 2008 R2: </w:t>
      </w:r>
    </w:p>
    <w:p w:rsidR="00FC30DB" w:rsidRPr="00FC30DB" w:rsidRDefault="00FC30DB" w:rsidP="00FC30DB">
      <w:pPr>
        <w:numPr>
          <w:ilvl w:val="2"/>
          <w:numId w:val="2"/>
        </w:numPr>
        <w:spacing w:after="0" w:line="360" w:lineRule="atLeast"/>
        <w:ind w:left="2700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On the taskbar, click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Start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, point to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Administrative Tools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, and then click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Internet Information Services (IIS) Manager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. </w:t>
      </w:r>
    </w:p>
    <w:p w:rsidR="00FC30DB" w:rsidRPr="00FC30DB" w:rsidRDefault="00FC30DB" w:rsidP="00D04647">
      <w:pPr>
        <w:numPr>
          <w:ilvl w:val="0"/>
          <w:numId w:val="2"/>
        </w:numPr>
        <w:spacing w:after="0" w:line="360" w:lineRule="atLeast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In the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Connections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 pane, go to the Service Gateway application.</w:t>
      </w:r>
    </w:p>
    <w:p w:rsidR="00FC30DB" w:rsidRPr="00D04647" w:rsidRDefault="00FC30DB" w:rsidP="00D04647">
      <w:pPr>
        <w:pStyle w:val="ListParagraph"/>
        <w:numPr>
          <w:ilvl w:val="0"/>
          <w:numId w:val="2"/>
        </w:numPr>
        <w:spacing w:after="0" w:line="36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 xml:space="preserve">In the </w:t>
      </w:r>
      <w:r w:rsidRPr="00D04647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Home</w:t>
      </w: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 xml:space="preserve"> pane, double-click </w:t>
      </w:r>
      <w:r w:rsidRPr="00D04647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Request Filtering</w:t>
      </w: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>.</w:t>
      </w:r>
    </w:p>
    <w:p w:rsidR="00FC30DB" w:rsidRPr="00FC30DB" w:rsidRDefault="00FC30DB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7143750" cy="4933950"/>
            <wp:effectExtent l="0" t="0" r="0" b="0"/>
            <wp:docPr id="8" name="Picture 8" descr="C:\Users\mgaines\AppData\Local\Temp\msohtmlclip1\02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aines\AppData\Local\Temp\msohtmlclip1\02\clip_image0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DB" w:rsidRPr="00FC30DB" w:rsidRDefault="00FC30DB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FC30DB" w:rsidRPr="00D04647" w:rsidRDefault="00FC30DB" w:rsidP="00D04647">
      <w:pPr>
        <w:pStyle w:val="ListParagraph"/>
        <w:numPr>
          <w:ilvl w:val="0"/>
          <w:numId w:val="2"/>
        </w:numPr>
        <w:spacing w:after="0" w:line="360" w:lineRule="atLeast"/>
        <w:rPr>
          <w:rFonts w:ascii="Segoe UI" w:eastAsia="Times New Roman" w:hAnsi="Segoe UI" w:cs="Segoe UI"/>
          <w:color w:val="000000"/>
          <w:sz w:val="21"/>
          <w:szCs w:val="21"/>
        </w:rPr>
      </w:pP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 xml:space="preserve">Click </w:t>
      </w:r>
      <w:r w:rsidRPr="00D04647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Edit Feature Settings...</w:t>
      </w: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 xml:space="preserve"> in the </w:t>
      </w:r>
      <w:r w:rsidRPr="00D04647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Actions</w:t>
      </w:r>
      <w:r w:rsidRPr="00D04647">
        <w:rPr>
          <w:rFonts w:ascii="Segoe UI" w:eastAsia="Times New Roman" w:hAnsi="Segoe UI" w:cs="Segoe UI"/>
          <w:color w:val="000000"/>
          <w:sz w:val="21"/>
          <w:szCs w:val="21"/>
        </w:rPr>
        <w:t xml:space="preserve"> pane on the right side of the screen.</w:t>
      </w:r>
    </w:p>
    <w:p w:rsidR="00FC30DB" w:rsidRDefault="00FC30DB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1943100" cy="2581275"/>
            <wp:effectExtent l="0" t="0" r="0" b="9525"/>
            <wp:docPr id="6" name="Picture 6" descr="C:\Users\mgaines\AppData\Local\Temp\msohtmlclip1\02\clip_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gaines\AppData\Local\Temp\msohtmlclip1\02\clip_image0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CF" w:rsidRPr="00FC30DB" w:rsidRDefault="007E26CF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</w:p>
    <w:p w:rsidR="00FC30DB" w:rsidRPr="001902CF" w:rsidRDefault="00FC30DB" w:rsidP="00FC30DB">
      <w:pPr>
        <w:numPr>
          <w:ilvl w:val="0"/>
          <w:numId w:val="4"/>
        </w:numPr>
        <w:spacing w:after="0" w:line="360" w:lineRule="atLeast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Change the </w:t>
      </w:r>
      <w:r w:rsidRPr="00FC30DB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Maximum allowed content length</w:t>
      </w:r>
      <w:r w:rsidRPr="00FC30DB">
        <w:rPr>
          <w:rFonts w:ascii="Segoe UI" w:eastAsia="Times New Roman" w:hAnsi="Segoe UI" w:cs="Segoe UI"/>
          <w:color w:val="000000"/>
          <w:sz w:val="21"/>
          <w:szCs w:val="21"/>
        </w:rPr>
        <w:t xml:space="preserve"> to the desired maximum size</w:t>
      </w:r>
    </w:p>
    <w:p w:rsidR="00FC30DB" w:rsidRPr="00FC30DB" w:rsidRDefault="00FC30DB" w:rsidP="00D0464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C30DB" w:rsidRPr="00FC30DB" w:rsidRDefault="00FC30DB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FC30DB" w:rsidRDefault="00FC30DB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3219450" cy="3914775"/>
            <wp:effectExtent l="0" t="0" r="0" b="9525"/>
            <wp:docPr id="4" name="Picture 4" descr="C:\Users\mgaines\AppData\Local\Temp\msohtmlclip1\02\clip_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gaines\AppData\Local\Temp\msohtmlclip1\02\clip_image00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C7" w:rsidRDefault="00ED04C7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</w:p>
    <w:p w:rsidR="00ED04C7" w:rsidRDefault="00ED04C7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</w:p>
    <w:p w:rsidR="00ED04C7" w:rsidRPr="00FC30DB" w:rsidRDefault="00ED04C7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Article References about MTOM encoding</w:t>
      </w:r>
    </w:p>
    <w:p w:rsidR="00ED04C7" w:rsidRPr="00FC30DB" w:rsidRDefault="00ED04C7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ED04C7" w:rsidRPr="00FC30DB" w:rsidRDefault="00FE0AE0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13" w:history="1">
        <w:r w:rsidR="00ED04C7" w:rsidRPr="00FC30DB">
          <w:rPr>
            <w:rFonts w:ascii="Calibri" w:eastAsia="Times New Roman" w:hAnsi="Calibri" w:cs="Times New Roman"/>
            <w:color w:val="0000FF"/>
            <w:u w:val="single"/>
          </w:rPr>
          <w:t>http://msdn.microsoft.com/en-us/library/aa395209(v=vs.110).aspx</w:t>
        </w:r>
      </w:hyperlink>
    </w:p>
    <w:p w:rsidR="00ED04C7" w:rsidRPr="00FC30DB" w:rsidRDefault="00ED04C7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ED04C7" w:rsidRPr="00FC30DB" w:rsidRDefault="00FE0AE0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14" w:history="1">
        <w:r w:rsidR="00ED04C7" w:rsidRPr="00FC30DB">
          <w:rPr>
            <w:rFonts w:ascii="Calibri" w:eastAsia="Times New Roman" w:hAnsi="Calibri" w:cs="Times New Roman"/>
            <w:color w:val="0000FF"/>
            <w:u w:val="single"/>
          </w:rPr>
          <w:t>http://help.adobe.com/en_US/livecycle/9.0/programLC/help/index.htm?content=000239.html</w:t>
        </w:r>
      </w:hyperlink>
    </w:p>
    <w:p w:rsidR="00ED04C7" w:rsidRPr="00FC30DB" w:rsidRDefault="00ED04C7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ED04C7" w:rsidRPr="00FC30DB" w:rsidRDefault="00FE0AE0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hyperlink r:id="rId15" w:history="1">
        <w:r w:rsidR="00ED04C7" w:rsidRPr="00FC30DB">
          <w:rPr>
            <w:rFonts w:ascii="Calibri" w:eastAsia="Times New Roman" w:hAnsi="Calibri" w:cs="Times New Roman"/>
            <w:color w:val="0000FF"/>
            <w:u w:val="single"/>
          </w:rPr>
          <w:t>http://www.crosschecknet.com/intro_to_mtom.php</w:t>
        </w:r>
      </w:hyperlink>
    </w:p>
    <w:p w:rsidR="00ED04C7" w:rsidRPr="00FC30DB" w:rsidRDefault="00ED04C7" w:rsidP="00ED04C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C30DB">
        <w:rPr>
          <w:rFonts w:ascii="Calibri" w:eastAsia="Times New Roman" w:hAnsi="Calibri" w:cs="Times New Roman"/>
          <w:color w:val="000000"/>
        </w:rPr>
        <w:t> </w:t>
      </w:r>
    </w:p>
    <w:p w:rsidR="00ED04C7" w:rsidRPr="00FC30DB" w:rsidRDefault="00ED04C7" w:rsidP="00FC30DB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</w:p>
    <w:sectPr w:rsidR="00ED04C7" w:rsidRPr="00FC30DB" w:rsidSect="00ED04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D2F0C"/>
    <w:multiLevelType w:val="multilevel"/>
    <w:tmpl w:val="456245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44732921"/>
    <w:multiLevelType w:val="multilevel"/>
    <w:tmpl w:val="172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5289C"/>
    <w:multiLevelType w:val="multilevel"/>
    <w:tmpl w:val="3EF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721082"/>
    <w:multiLevelType w:val="hybridMultilevel"/>
    <w:tmpl w:val="E7DEC1B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D9544E"/>
    <w:multiLevelType w:val="multilevel"/>
    <w:tmpl w:val="F260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DB"/>
    <w:rsid w:val="001902CF"/>
    <w:rsid w:val="0024146E"/>
    <w:rsid w:val="002A39AB"/>
    <w:rsid w:val="00344894"/>
    <w:rsid w:val="00490E5E"/>
    <w:rsid w:val="004E6A4A"/>
    <w:rsid w:val="005A46F1"/>
    <w:rsid w:val="005E1A31"/>
    <w:rsid w:val="006229D7"/>
    <w:rsid w:val="007E26CF"/>
    <w:rsid w:val="008668C1"/>
    <w:rsid w:val="00A32E94"/>
    <w:rsid w:val="00CB2588"/>
    <w:rsid w:val="00D04647"/>
    <w:rsid w:val="00ED04C7"/>
    <w:rsid w:val="00F42FDF"/>
    <w:rsid w:val="00F713B5"/>
    <w:rsid w:val="00FA6A93"/>
    <w:rsid w:val="00FC30DB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C3999-085C-4F80-826B-DE28BAF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D0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D04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46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2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6A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A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msdn.microsoft.com/en-us/library/aa395209(v=vs.110)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hostname/jXchange/2008/ServiceGateway/ServiceGateway.svc/basicHttpMtom" TargetMode="External"/><Relationship Id="rId15" Type="http://schemas.openxmlformats.org/officeDocument/2006/relationships/hyperlink" Target="http://www.crosschecknet.com/intro_to_mtom.php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help.adobe.com/en_US/livecycle/9.0/programLC/help/index.htm?content=000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9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Henry &amp; Associates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Gaines</dc:creator>
  <cp:keywords/>
  <dc:description/>
  <cp:lastModifiedBy>Mike Gaines</cp:lastModifiedBy>
  <cp:revision>5</cp:revision>
  <dcterms:created xsi:type="dcterms:W3CDTF">2015-09-30T21:55:00Z</dcterms:created>
  <dcterms:modified xsi:type="dcterms:W3CDTF">2015-10-01T15:01:00Z</dcterms:modified>
</cp:coreProperties>
</file>